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01" w:rsidRDefault="009B2D01" w:rsidP="009B2D01"/>
    <w:p w:rsidR="009B2D01" w:rsidRDefault="009B2D01" w:rsidP="009B2D01">
      <w:pPr>
        <w:pStyle w:val="Kop1"/>
      </w:pPr>
      <w:r>
        <w:t>Beloningsbeleid Stichting Beter Brein</w:t>
      </w:r>
    </w:p>
    <w:p w:rsidR="009B2D01" w:rsidRDefault="009B2D01" w:rsidP="009B2D01"/>
    <w:p w:rsidR="009B2D01" w:rsidRDefault="009B2D01" w:rsidP="009B2D01">
      <w:pPr>
        <w:pStyle w:val="Kop2"/>
      </w:pPr>
      <w:r>
        <w:t>Doelstelling:</w:t>
      </w:r>
    </w:p>
    <w:p w:rsidR="009B2D01" w:rsidRDefault="009B2D01" w:rsidP="009B2D01">
      <w:r>
        <w:t>Het beloningsbeleid van Stichting Beter Brein is gericht op het aantrekken en behouden van gekwalificeerde en gemotiveerde medewerkers, vrijwilligers en bestuursleden die zich inzetten voor het verwezenlijken van de missie van de stichting.</w:t>
      </w:r>
    </w:p>
    <w:p w:rsidR="009B2D01" w:rsidRDefault="009B2D01" w:rsidP="009B2D01"/>
    <w:p w:rsidR="009B2D01" w:rsidRDefault="009B2D01" w:rsidP="009B2D01">
      <w:pPr>
        <w:pStyle w:val="Kop2"/>
      </w:pPr>
      <w:r>
        <w:t>Principes:</w:t>
      </w:r>
    </w:p>
    <w:p w:rsidR="009B2D01" w:rsidRDefault="009B2D01" w:rsidP="000561D9">
      <w:pPr>
        <w:pStyle w:val="Lijstalinea"/>
        <w:numPr>
          <w:ilvl w:val="0"/>
          <w:numId w:val="1"/>
        </w:numPr>
      </w:pPr>
      <w:r>
        <w:t>Transparantie: Het beloningsbeleid wordt transparant gecommuniceerd naar alle betrokkenen om duidelijkheid te verschaffen over de beloningsstructuur en -criteria.</w:t>
      </w:r>
    </w:p>
    <w:p w:rsidR="009B2D01" w:rsidRDefault="009B2D01" w:rsidP="00797AE7">
      <w:pPr>
        <w:pStyle w:val="Lijstalinea"/>
        <w:numPr>
          <w:ilvl w:val="0"/>
          <w:numId w:val="1"/>
        </w:numPr>
      </w:pPr>
      <w:r>
        <w:t>Marktconformiteit: De beloningen zijn marktconform en in overeenstemming met de geldende normen in de non-profitsector.</w:t>
      </w:r>
    </w:p>
    <w:p w:rsidR="009B2D01" w:rsidRDefault="009B2D01" w:rsidP="008F686F">
      <w:pPr>
        <w:pStyle w:val="Lijstalinea"/>
        <w:numPr>
          <w:ilvl w:val="0"/>
          <w:numId w:val="1"/>
        </w:numPr>
      </w:pPr>
      <w:r>
        <w:t>Preventie van belangenconflicten: Bij het bepalen van beloningen wordt belangenverstrengeling voorkomen, en de besluitvorming is gebaseerd op het algemene belang van de stichting.</w:t>
      </w:r>
    </w:p>
    <w:p w:rsidR="009B2D01" w:rsidRDefault="009B2D01" w:rsidP="009B2D01">
      <w:pPr>
        <w:pStyle w:val="Lijstalinea"/>
        <w:numPr>
          <w:ilvl w:val="0"/>
          <w:numId w:val="1"/>
        </w:numPr>
      </w:pPr>
      <w:r>
        <w:t>Differentiatie: Beloningen worden gedifferentieerd op basis van verantwoordelijkheden, ervaring en bijdragen aan de missie van de stichting.</w:t>
      </w:r>
    </w:p>
    <w:p w:rsidR="009B2D01" w:rsidRDefault="009B2D01" w:rsidP="009B2D01">
      <w:pPr>
        <w:pStyle w:val="Kop2"/>
      </w:pPr>
    </w:p>
    <w:p w:rsidR="009B2D01" w:rsidRDefault="009B2D01" w:rsidP="009B2D01">
      <w:pPr>
        <w:pStyle w:val="Kop2"/>
      </w:pPr>
      <w:r>
        <w:t>Beloningsstructuur:</w:t>
      </w:r>
    </w:p>
    <w:p w:rsidR="009B2D01" w:rsidRDefault="009B2D01" w:rsidP="009B2D01"/>
    <w:p w:rsidR="009B2D01" w:rsidRDefault="009B2D01" w:rsidP="009B2D01">
      <w:r w:rsidRPr="009B2D01">
        <w:rPr>
          <w:rStyle w:val="Intensievebenadrukking"/>
        </w:rPr>
        <w:t>Vrijwilligers:</w:t>
      </w:r>
      <w:r>
        <w:t xml:space="preserve"> Vrijwilligers ontvangen in principe geen financiële vergoeding, maar kunnen in aanmerking komen voor onkostenvergoedingen conform d</w:t>
      </w:r>
      <w:r>
        <w:t>e geldende wet- en regelgeving.</w:t>
      </w:r>
    </w:p>
    <w:p w:rsidR="009B2D01" w:rsidRDefault="009B2D01" w:rsidP="009B2D01">
      <w:r w:rsidRPr="009B2D01">
        <w:rPr>
          <w:rStyle w:val="Intensievebenadrukking"/>
        </w:rPr>
        <w:t>Medewerkers:</w:t>
      </w:r>
      <w:r>
        <w:t xml:space="preserve"> Medewerkers ontvangen een marktconform salaris, gebaseerd op hun functie, ervaring en verantwoordelijkheden. Secundaire arbeidsvoorwaarden worden aangeboden in overeenstemming met geldende ar</w:t>
      </w:r>
      <w:r>
        <w:t>beidsnormen.</w:t>
      </w:r>
    </w:p>
    <w:p w:rsidR="009B2D01" w:rsidRDefault="009B2D01" w:rsidP="009B2D01">
      <w:r w:rsidRPr="009B2D01">
        <w:rPr>
          <w:rStyle w:val="Intensievebenadrukking"/>
        </w:rPr>
        <w:t>Bestuursleden:</w:t>
      </w:r>
      <w:r>
        <w:t xml:space="preserve"> Bestuursleden ontvangen geen regulier salaris, maar kunnen in aanmerking komen voor redelijke onkostenvergoedingen voor activiteiten gerel</w:t>
      </w:r>
      <w:r>
        <w:t>ateerd aan hun bestuursfunctie.</w:t>
      </w:r>
    </w:p>
    <w:p w:rsidR="009B2D01" w:rsidRDefault="009B2D01" w:rsidP="009B2D01">
      <w:r w:rsidRPr="009B2D01">
        <w:rPr>
          <w:rStyle w:val="Intensievebenadrukking"/>
        </w:rPr>
        <w:t>Incidentele beloningen:</w:t>
      </w:r>
      <w:r>
        <w:t xml:space="preserve"> Incidentele beloningen kunnen worden toegekend voor uitzonderlijke prestaties of bijzondere bijdragen aan de stichting, op basis va</w:t>
      </w:r>
      <w:r>
        <w:t>n consensus binnen het bestuur.</w:t>
      </w:r>
    </w:p>
    <w:p w:rsidR="009B2D01" w:rsidRDefault="009B2D01" w:rsidP="009B2D01">
      <w:bookmarkStart w:id="0" w:name="_GoBack"/>
      <w:bookmarkEnd w:id="0"/>
    </w:p>
    <w:p w:rsidR="009B2D01" w:rsidRDefault="009B2D01" w:rsidP="009B2D01">
      <w:pPr>
        <w:pStyle w:val="Kop2"/>
      </w:pPr>
      <w:r>
        <w:t>Evalueren en Aanpassen:</w:t>
      </w:r>
    </w:p>
    <w:p w:rsidR="00511731" w:rsidRPr="00511731" w:rsidRDefault="009B2D01" w:rsidP="009B2D01">
      <w:r>
        <w:t>Het beloningsbeleid wordt periodiek geëvalueerd en aangepast om relevant te blijven en in lijn te zijn met de doelstellingen van Stichting Beter Brein. Eventuele wijzigingen worden door het bestuur goedgekeurd en gecommuniceerd naar alle betrokkenen.</w:t>
      </w:r>
    </w:p>
    <w:sectPr w:rsidR="00511731" w:rsidRPr="00511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F1080"/>
    <w:multiLevelType w:val="hybridMultilevel"/>
    <w:tmpl w:val="514C4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31"/>
    <w:rsid w:val="00511731"/>
    <w:rsid w:val="0095109E"/>
    <w:rsid w:val="009B2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CD46"/>
  <w15:chartTrackingRefBased/>
  <w15:docId w15:val="{673DC5DF-DC26-418C-A054-3FC1A146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11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B2D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731"/>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9B2D01"/>
    <w:pPr>
      <w:ind w:left="720"/>
      <w:contextualSpacing/>
    </w:pPr>
  </w:style>
  <w:style w:type="character" w:styleId="Intensievebenadrukking">
    <w:name w:val="Intense Emphasis"/>
    <w:basedOn w:val="Standaardalinea-lettertype"/>
    <w:uiPriority w:val="21"/>
    <w:qFormat/>
    <w:rsid w:val="009B2D01"/>
    <w:rPr>
      <w:i/>
      <w:iCs/>
      <w:color w:val="5B9BD5" w:themeColor="accent1"/>
    </w:rPr>
  </w:style>
  <w:style w:type="character" w:customStyle="1" w:styleId="Kop2Char">
    <w:name w:val="Kop 2 Char"/>
    <w:basedOn w:val="Standaardalinea-lettertype"/>
    <w:link w:val="Kop2"/>
    <w:uiPriority w:val="9"/>
    <w:rsid w:val="009B2D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aurora@live.nl</dc:creator>
  <cp:keywords/>
  <dc:description/>
  <cp:lastModifiedBy>aurora@live.nl</cp:lastModifiedBy>
  <cp:revision>1</cp:revision>
  <dcterms:created xsi:type="dcterms:W3CDTF">2024-01-02T17:02:00Z</dcterms:created>
  <dcterms:modified xsi:type="dcterms:W3CDTF">2024-01-02T17:25:00Z</dcterms:modified>
</cp:coreProperties>
</file>